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3A2A" w14:textId="303D63F5" w:rsidR="000C03AF" w:rsidRPr="000C03AF" w:rsidRDefault="000C03AF">
      <w:pPr>
        <w:rPr>
          <w:rFonts w:ascii="Heebo" w:hAnsi="Heebo" w:cs="Heebo"/>
        </w:rPr>
      </w:pPr>
      <w:r w:rsidRPr="000C03AF">
        <w:rPr>
          <w:rFonts w:ascii="Heebo" w:hAnsi="Heebo" w:cs="Heebo"/>
        </w:rPr>
        <w:t>Additional note for vendors with vehicles: Display vehicles and equipment exhibited inside the building, including any gas-powered items, must have gas caps taped or locked and batteries disconnected, and shall not be fueled in the building. Fuel in the fuel tank shall not exceed 1/4 of the tank capacity or 5 gallons, whichever is less. MSFC 314.4.</w:t>
      </w:r>
    </w:p>
    <w:sectPr w:rsidR="000C03AF" w:rsidRPr="000C0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AF"/>
    <w:rsid w:val="000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327F"/>
  <w15:chartTrackingRefBased/>
  <w15:docId w15:val="{F1DA714B-0466-4032-97A9-C4F94765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Kotzer</dc:creator>
  <cp:keywords/>
  <dc:description/>
  <cp:lastModifiedBy>Kendra Kotzer</cp:lastModifiedBy>
  <cp:revision>1</cp:revision>
  <dcterms:created xsi:type="dcterms:W3CDTF">2021-06-18T18:48:00Z</dcterms:created>
  <dcterms:modified xsi:type="dcterms:W3CDTF">2021-06-18T18:48:00Z</dcterms:modified>
</cp:coreProperties>
</file>